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4A66AE">
        <w:rPr>
          <w:rFonts w:ascii="Times New Roman" w:hAnsi="Times New Roman" w:cs="Times New Roman"/>
          <w:sz w:val="20"/>
          <w:szCs w:val="20"/>
        </w:rPr>
        <w:t>, № 31 от 30.08.2024г.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3712CA"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1. Утвердить основные характеристики местного бюджета на 2024 год:</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1) общий объем доходов местного бюджета в сумме </w:t>
      </w:r>
      <w:r w:rsidRPr="003712CA">
        <w:rPr>
          <w:rFonts w:ascii="Times New Roman" w:hAnsi="Times New Roman" w:cs="Times New Roman"/>
          <w:bCs/>
          <w:color w:val="000000"/>
          <w:sz w:val="28"/>
          <w:szCs w:val="28"/>
          <w:shd w:val="clear" w:color="auto" w:fill="FFFFFF"/>
        </w:rPr>
        <w:t>22</w:t>
      </w:r>
      <w:r w:rsidR="004A66AE">
        <w:rPr>
          <w:rFonts w:ascii="Times New Roman" w:hAnsi="Times New Roman" w:cs="Times New Roman"/>
          <w:bCs/>
          <w:color w:val="000000"/>
          <w:sz w:val="28"/>
          <w:szCs w:val="28"/>
          <w:shd w:val="clear" w:color="auto" w:fill="FFFFFF"/>
        </w:rPr>
        <w:t> </w:t>
      </w:r>
      <w:r w:rsidRPr="003712CA">
        <w:rPr>
          <w:rFonts w:ascii="Times New Roman" w:hAnsi="Times New Roman" w:cs="Times New Roman"/>
          <w:bCs/>
          <w:color w:val="000000"/>
          <w:sz w:val="28"/>
          <w:szCs w:val="28"/>
          <w:shd w:val="clear" w:color="auto" w:fill="FFFFFF"/>
        </w:rPr>
        <w:t>1</w:t>
      </w:r>
      <w:r w:rsidR="004A66AE">
        <w:rPr>
          <w:rFonts w:ascii="Times New Roman" w:hAnsi="Times New Roman" w:cs="Times New Roman"/>
          <w:bCs/>
          <w:color w:val="000000"/>
          <w:sz w:val="28"/>
          <w:szCs w:val="28"/>
          <w:shd w:val="clear" w:color="auto" w:fill="FFFFFF"/>
        </w:rPr>
        <w:t>86 683,50</w:t>
      </w:r>
      <w:r w:rsidRPr="003712CA">
        <w:rPr>
          <w:rFonts w:ascii="Times New Roman" w:hAnsi="Times New Roman" w:cs="Times New Roman"/>
          <w:bCs/>
          <w:color w:val="000000"/>
          <w:sz w:val="28"/>
          <w:szCs w:val="28"/>
          <w:shd w:val="clear" w:color="auto" w:fill="FFFFFF"/>
        </w:rPr>
        <w:t xml:space="preserve"> </w:t>
      </w:r>
      <w:r w:rsidRPr="003712CA">
        <w:rPr>
          <w:rFonts w:ascii="Times New Roman" w:hAnsi="Times New Roman" w:cs="Times New Roman"/>
          <w:sz w:val="28"/>
          <w:szCs w:val="28"/>
        </w:rPr>
        <w:t>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2) общий объем расходов местного бюджета в сумме </w:t>
      </w:r>
      <w:r w:rsidRPr="003712CA">
        <w:rPr>
          <w:rFonts w:ascii="Times New Roman" w:hAnsi="Times New Roman" w:cs="Times New Roman"/>
          <w:color w:val="000000"/>
          <w:spacing w:val="-2"/>
          <w:sz w:val="28"/>
          <w:szCs w:val="28"/>
        </w:rPr>
        <w:t>26</w:t>
      </w:r>
      <w:r w:rsidR="004A66AE">
        <w:rPr>
          <w:rFonts w:ascii="Times New Roman" w:hAnsi="Times New Roman" w:cs="Times New Roman"/>
          <w:color w:val="000000"/>
          <w:spacing w:val="-2"/>
          <w:sz w:val="28"/>
          <w:szCs w:val="28"/>
        </w:rPr>
        <w:t> 431 762,83</w:t>
      </w:r>
      <w:r w:rsidRPr="003712CA">
        <w:rPr>
          <w:rFonts w:ascii="Times New Roman" w:hAnsi="Times New Roman" w:cs="Times New Roman"/>
          <w:sz w:val="28"/>
          <w:szCs w:val="28"/>
        </w:rPr>
        <w:t xml:space="preserve"> 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3)  дефицит местного бюджета равен 4 245 079,33 рублей.</w:t>
      </w:r>
    </w:p>
    <w:p w:rsidR="006C3134"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3712CA">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2. Утвердить основные характеристики</w:t>
      </w:r>
      <w:r w:rsidRPr="004E1B0B">
        <w:rPr>
          <w:rFonts w:ascii="Times New Roman" w:hAnsi="Times New Roman" w:cs="Times New Roman"/>
          <w:sz w:val="28"/>
          <w:szCs w:val="28"/>
        </w:rPr>
        <w:t xml:space="preserve">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FC02A4">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sidR="0076436F">
        <w:rPr>
          <w:rFonts w:ascii="Times New Roman" w:hAnsi="Times New Roman" w:cs="Times New Roman"/>
          <w:sz w:val="28"/>
          <w:szCs w:val="28"/>
        </w:rPr>
        <w:t>16</w:t>
      </w:r>
      <w:r w:rsidR="004A66AE">
        <w:rPr>
          <w:rFonts w:ascii="Times New Roman" w:hAnsi="Times New Roman" w:cs="Times New Roman"/>
          <w:sz w:val="28"/>
          <w:szCs w:val="28"/>
        </w:rPr>
        <w:t> 197 367,10</w:t>
      </w:r>
      <w:r>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3 900 704,42</w:t>
      </w:r>
      <w:r w:rsidRPr="004E1B0B">
        <w:rPr>
          <w:rFonts w:ascii="Times New Roman" w:hAnsi="Times New Roman" w:cs="Times New Roman"/>
          <w:sz w:val="28"/>
          <w:szCs w:val="28"/>
        </w:rPr>
        <w:t xml:space="preserve"> руб. и в </w:t>
      </w:r>
      <w:r>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3 944 884,17</w:t>
      </w:r>
      <w:r w:rsidRPr="004E1B0B">
        <w:rPr>
          <w:rFonts w:ascii="Times New Roman" w:hAnsi="Times New Roman" w:cs="Times New Roman"/>
          <w:sz w:val="28"/>
          <w:szCs w:val="28"/>
        </w:rPr>
        <w:t xml:space="preserve"> руб.;</w:t>
      </w:r>
    </w:p>
    <w:p w:rsidR="00C3570D"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427 658</w:t>
      </w:r>
      <w:r w:rsidRPr="004E1B0B">
        <w:rPr>
          <w:rFonts w:ascii="Times New Roman" w:hAnsi="Times New Roman" w:cs="Times New Roman"/>
          <w:sz w:val="28"/>
          <w:szCs w:val="28"/>
        </w:rPr>
        <w:t xml:space="preserve">,00 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0,00 руб. и в </w:t>
      </w:r>
      <w:r>
        <w:rPr>
          <w:rFonts w:ascii="Times New Roman" w:hAnsi="Times New Roman" w:cs="Times New Roman"/>
          <w:sz w:val="28"/>
          <w:szCs w:val="28"/>
        </w:rPr>
        <w:t>2026</w:t>
      </w:r>
      <w:r w:rsidRPr="004E1B0B">
        <w:rPr>
          <w:rFonts w:ascii="Times New Roman" w:hAnsi="Times New Roman" w:cs="Times New Roman"/>
          <w:sz w:val="28"/>
          <w:szCs w:val="28"/>
        </w:rPr>
        <w:t> году в сумме 0,00 руб.</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5462B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w:t>
      </w:r>
      <w:r w:rsidR="00E135F2" w:rsidRPr="004E1B0B">
        <w:rPr>
          <w:rFonts w:ascii="Times New Roman" w:hAnsi="Times New Roman" w:cs="Times New Roman"/>
          <w:sz w:val="28"/>
          <w:szCs w:val="28"/>
        </w:rPr>
        <w:lastRenderedPageBreak/>
        <w:t xml:space="preserve">января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2A00CF">
        <w:rPr>
          <w:rFonts w:ascii="Times New Roman" w:hAnsi="Times New Roman" w:cs="Times New Roman"/>
          <w:sz w:val="28"/>
          <w:szCs w:val="28"/>
        </w:rPr>
        <w:t>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w:t>
      </w:r>
      <w:r w:rsidR="001804D5">
        <w:rPr>
          <w:rFonts w:ascii="Times New Roman" w:hAnsi="Times New Roman" w:cs="Times New Roman"/>
          <w:sz w:val="28"/>
          <w:szCs w:val="28"/>
        </w:rPr>
        <w:lastRenderedPageBreak/>
        <w:t>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5E4" w:rsidRDefault="00DE55E4" w:rsidP="007F001C">
      <w:pPr>
        <w:spacing w:after="0" w:line="240" w:lineRule="auto"/>
      </w:pPr>
      <w:r>
        <w:separator/>
      </w:r>
    </w:p>
  </w:endnote>
  <w:endnote w:type="continuationSeparator" w:id="1">
    <w:p w:rsidR="00DE55E4" w:rsidRDefault="00DE55E4"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A833A6">
        <w:pPr>
          <w:pStyle w:val="a9"/>
          <w:jc w:val="center"/>
        </w:pPr>
        <w:fldSimple w:instr=" PAGE   \* MERGEFORMAT ">
          <w:r w:rsidR="004A66AE">
            <w:rPr>
              <w:noProof/>
            </w:rPr>
            <w:t>5</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5E4" w:rsidRDefault="00DE55E4" w:rsidP="007F001C">
      <w:pPr>
        <w:spacing w:after="0" w:line="240" w:lineRule="auto"/>
      </w:pPr>
      <w:r>
        <w:separator/>
      </w:r>
    </w:p>
  </w:footnote>
  <w:footnote w:type="continuationSeparator" w:id="1">
    <w:p w:rsidR="00DE55E4" w:rsidRDefault="00DE55E4"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A66AE"/>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E6AA5"/>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A1DED"/>
    <w:rsid w:val="00AC0C1C"/>
    <w:rsid w:val="00AE14E1"/>
    <w:rsid w:val="00AF3E80"/>
    <w:rsid w:val="00B0749D"/>
    <w:rsid w:val="00B1422E"/>
    <w:rsid w:val="00B30803"/>
    <w:rsid w:val="00B763A3"/>
    <w:rsid w:val="00B77F0C"/>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1987</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3</cp:revision>
  <cp:lastPrinted>2018-11-19T03:33:00Z</cp:lastPrinted>
  <dcterms:created xsi:type="dcterms:W3CDTF">2024-07-31T10:25:00Z</dcterms:created>
  <dcterms:modified xsi:type="dcterms:W3CDTF">2024-08-28T03:45:00Z</dcterms:modified>
</cp:coreProperties>
</file>